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313" w:rsidRPr="00B74662" w:rsidRDefault="00F16313" w:rsidP="00F16313">
      <w:pPr>
        <w:widowControl w:val="0"/>
        <w:suppressAutoHyphens/>
        <w:rPr>
          <w:rFonts w:eastAsia="SimSun" w:cs="Mangal"/>
          <w:kern w:val="1"/>
          <w:lang w:eastAsia="hi-IN" w:bidi="hi-IN"/>
        </w:rPr>
      </w:pPr>
      <w:r w:rsidRPr="00B21B9E">
        <w:rPr>
          <w:rFonts w:eastAsia="SimSun" w:cs="Mangal"/>
          <w:kern w:val="1"/>
          <w:lang w:eastAsia="hi-IN" w:bidi="hi-IN"/>
        </w:rPr>
        <w:t>BRG.6840.</w:t>
      </w:r>
      <w:r>
        <w:rPr>
          <w:rFonts w:eastAsia="SimSun" w:cs="Mangal"/>
          <w:kern w:val="1"/>
          <w:lang w:eastAsia="hi-IN" w:bidi="hi-IN"/>
        </w:rPr>
        <w:t>3</w:t>
      </w:r>
      <w:r w:rsidRPr="00B21B9E">
        <w:rPr>
          <w:rFonts w:eastAsia="SimSun" w:cs="Mangal"/>
          <w:kern w:val="1"/>
          <w:lang w:eastAsia="hi-IN" w:bidi="hi-IN"/>
        </w:rPr>
        <w:t>.201</w:t>
      </w:r>
      <w:r>
        <w:rPr>
          <w:rFonts w:eastAsia="SimSun" w:cs="Mangal"/>
          <w:kern w:val="1"/>
          <w:lang w:eastAsia="hi-IN" w:bidi="hi-IN"/>
        </w:rPr>
        <w:t>9</w:t>
      </w:r>
    </w:p>
    <w:p w:rsidR="00F16313" w:rsidRDefault="00F16313" w:rsidP="00F16313">
      <w:pPr>
        <w:jc w:val="center"/>
        <w:rPr>
          <w:b/>
        </w:rPr>
      </w:pPr>
      <w:r>
        <w:rPr>
          <w:b/>
        </w:rPr>
        <w:t>BURMISTRZ</w:t>
      </w:r>
    </w:p>
    <w:p w:rsidR="00F16313" w:rsidRDefault="00F16313" w:rsidP="00F16313">
      <w:pPr>
        <w:jc w:val="center"/>
        <w:rPr>
          <w:b/>
        </w:rPr>
      </w:pPr>
      <w:r>
        <w:rPr>
          <w:b/>
        </w:rPr>
        <w:t>Dąbrowy Białostockiej</w:t>
      </w:r>
    </w:p>
    <w:p w:rsidR="00F16313" w:rsidRDefault="00F16313" w:rsidP="00F16313">
      <w:pPr>
        <w:jc w:val="center"/>
        <w:rPr>
          <w:b/>
        </w:rPr>
      </w:pPr>
    </w:p>
    <w:p w:rsidR="00F16313" w:rsidRPr="007269C4" w:rsidRDefault="00F16313" w:rsidP="00F16313">
      <w:pPr>
        <w:jc w:val="both"/>
        <w:rPr>
          <w:lang w:eastAsia="zh-CN"/>
        </w:rPr>
      </w:pPr>
      <w:r w:rsidRPr="00B74662">
        <w:rPr>
          <w:rFonts w:eastAsia="SimSun" w:cs="Mangal"/>
          <w:kern w:val="1"/>
          <w:lang w:eastAsia="hi-IN" w:bidi="hi-IN"/>
        </w:rPr>
        <w:t>Ogłasza przetarg ustny nieograniczony na sprzedaż nieruchomości położonej w obrębie 1 Dąbrowa Białostocka działk</w:t>
      </w:r>
      <w:r>
        <w:rPr>
          <w:rFonts w:eastAsia="SimSun" w:cs="Mangal"/>
          <w:kern w:val="1"/>
          <w:lang w:eastAsia="hi-IN" w:bidi="hi-IN"/>
        </w:rPr>
        <w:t>i</w:t>
      </w:r>
      <w:r w:rsidRPr="007269C4">
        <w:rPr>
          <w:lang w:eastAsia="zh-CN"/>
        </w:rPr>
        <w:t xml:space="preserve"> </w:t>
      </w:r>
      <w:proofErr w:type="spellStart"/>
      <w:r w:rsidRPr="007269C4">
        <w:rPr>
          <w:lang w:eastAsia="zh-CN"/>
        </w:rPr>
        <w:t>ozn</w:t>
      </w:r>
      <w:proofErr w:type="spellEnd"/>
      <w:r w:rsidRPr="007269C4">
        <w:rPr>
          <w:lang w:eastAsia="zh-CN"/>
        </w:rPr>
        <w:t>. Nr 91/30 o pow. 0,0926 ha, księga wieczysta Nr BI1S/00021932/9.</w:t>
      </w:r>
      <w:r w:rsidRPr="00B74662">
        <w:rPr>
          <w:rFonts w:eastAsia="SimSun" w:cs="Mangal"/>
          <w:kern w:val="1"/>
          <w:lang w:eastAsia="hi-IN" w:bidi="hi-IN"/>
        </w:rPr>
        <w:t xml:space="preserve"> </w:t>
      </w:r>
      <w:r w:rsidRPr="007269C4">
        <w:rPr>
          <w:lang w:eastAsia="zh-CN"/>
        </w:rPr>
        <w:t>Działka nr 91/30</w:t>
      </w:r>
      <w:r w:rsidRPr="007269C4">
        <w:rPr>
          <w:b/>
          <w:lang w:eastAsia="zh-CN"/>
        </w:rPr>
        <w:t xml:space="preserve"> </w:t>
      </w:r>
      <w:r w:rsidRPr="007269C4">
        <w:rPr>
          <w:lang w:eastAsia="zh-CN"/>
        </w:rPr>
        <w:t xml:space="preserve">jest nieruchomością niezabudowaną, nieutwardzoną o powierzchni 0,0926 ha, o kształcie prostokąta. Nieruchomość zlokalizowana jest na obrzeżu zabudowy mieszkaniowej jednorodzinnej rejonu ulicy Armii Krajowej, przy utwardzonej ulicy Popiełuszki uzbrojonej w sieci energetyczną, wodociągową i kanalizacji sanitarnej. Otoczenie nieruchomości to istniejąca zabudowa mieszkaniowa jednorodzinna i tereny niezabudowane.   </w:t>
      </w:r>
    </w:p>
    <w:p w:rsidR="00F16313" w:rsidRPr="00B74662" w:rsidRDefault="00F16313" w:rsidP="00F16313">
      <w:pPr>
        <w:widowControl w:val="0"/>
        <w:suppressAutoHyphens/>
        <w:jc w:val="both"/>
        <w:rPr>
          <w:rFonts w:eastAsia="SimSun" w:cs="Mangal"/>
          <w:b/>
          <w:kern w:val="1"/>
          <w:lang w:eastAsia="hi-IN" w:bidi="hi-IN"/>
        </w:rPr>
      </w:pPr>
      <w:r w:rsidRPr="00B74662">
        <w:rPr>
          <w:rFonts w:eastAsia="SimSun" w:cs="Mangal"/>
          <w:b/>
          <w:kern w:val="1"/>
          <w:lang w:eastAsia="hi-IN" w:bidi="hi-IN"/>
        </w:rPr>
        <w:t>Cena wywoławcza – 3</w:t>
      </w:r>
      <w:r>
        <w:rPr>
          <w:rFonts w:eastAsia="SimSun" w:cs="Mangal"/>
          <w:b/>
          <w:kern w:val="1"/>
          <w:lang w:eastAsia="hi-IN" w:bidi="hi-IN"/>
        </w:rPr>
        <w:t>7</w:t>
      </w:r>
      <w:r w:rsidRPr="00B74662">
        <w:rPr>
          <w:rFonts w:eastAsia="SimSun" w:cs="Mangal"/>
          <w:b/>
          <w:kern w:val="1"/>
          <w:lang w:eastAsia="hi-IN" w:bidi="hi-IN"/>
        </w:rPr>
        <w:t>.</w:t>
      </w:r>
      <w:r>
        <w:rPr>
          <w:rFonts w:eastAsia="SimSun" w:cs="Mangal"/>
          <w:b/>
          <w:kern w:val="1"/>
          <w:lang w:eastAsia="hi-IN" w:bidi="hi-IN"/>
        </w:rPr>
        <w:t>000</w:t>
      </w:r>
      <w:r w:rsidRPr="00B74662">
        <w:rPr>
          <w:rFonts w:eastAsia="SimSun" w:cs="Mangal"/>
          <w:b/>
          <w:kern w:val="1"/>
          <w:lang w:eastAsia="hi-IN" w:bidi="hi-IN"/>
        </w:rPr>
        <w:t>,00 zł + 23% VAT</w:t>
      </w:r>
    </w:p>
    <w:p w:rsidR="00F16313" w:rsidRPr="00B74662" w:rsidRDefault="00F16313" w:rsidP="00F16313">
      <w:pPr>
        <w:widowControl w:val="0"/>
        <w:suppressAutoHyphens/>
        <w:rPr>
          <w:rFonts w:eastAsia="SimSun" w:cs="Mangal"/>
          <w:b/>
          <w:kern w:val="1"/>
          <w:lang w:eastAsia="hi-IN" w:bidi="hi-IN"/>
        </w:rPr>
      </w:pPr>
      <w:r w:rsidRPr="00B74662">
        <w:rPr>
          <w:rFonts w:eastAsia="SimSun" w:cs="Mangal"/>
          <w:b/>
          <w:kern w:val="1"/>
          <w:lang w:eastAsia="hi-IN" w:bidi="hi-IN"/>
        </w:rPr>
        <w:t xml:space="preserve">wysokość wadium – 3.000,00 zł  </w:t>
      </w:r>
    </w:p>
    <w:p w:rsidR="00F16313" w:rsidRPr="00B74662" w:rsidRDefault="00F16313" w:rsidP="00F16313">
      <w:pPr>
        <w:widowControl w:val="0"/>
        <w:suppressAutoHyphens/>
        <w:rPr>
          <w:rFonts w:eastAsia="SimSun" w:cs="Mangal"/>
          <w:b/>
          <w:kern w:val="1"/>
          <w:lang w:eastAsia="hi-IN" w:bidi="hi-IN"/>
        </w:rPr>
      </w:pPr>
      <w:r w:rsidRPr="00B74662">
        <w:rPr>
          <w:rFonts w:eastAsia="SimSun" w:cs="Mangal"/>
          <w:b/>
          <w:kern w:val="1"/>
          <w:lang w:eastAsia="hi-IN" w:bidi="hi-IN"/>
        </w:rPr>
        <w:t>minimalne postąpienie – 3</w:t>
      </w:r>
      <w:r>
        <w:rPr>
          <w:rFonts w:eastAsia="SimSun" w:cs="Mangal"/>
          <w:b/>
          <w:kern w:val="1"/>
          <w:lang w:eastAsia="hi-IN" w:bidi="hi-IN"/>
        </w:rPr>
        <w:t>7</w:t>
      </w:r>
      <w:r w:rsidRPr="00B74662">
        <w:rPr>
          <w:rFonts w:eastAsia="SimSun" w:cs="Mangal"/>
          <w:b/>
          <w:kern w:val="1"/>
          <w:lang w:eastAsia="hi-IN" w:bidi="hi-IN"/>
        </w:rPr>
        <w:t>0,00 zł</w:t>
      </w:r>
    </w:p>
    <w:p w:rsidR="00F16313" w:rsidRPr="007269C4" w:rsidRDefault="00F16313" w:rsidP="00F16313">
      <w:pPr>
        <w:spacing w:after="16" w:line="252" w:lineRule="auto"/>
        <w:jc w:val="both"/>
        <w:rPr>
          <w:rFonts w:eastAsia="Calibri"/>
          <w:color w:val="000000"/>
        </w:rPr>
      </w:pPr>
      <w:r w:rsidRPr="00B74662">
        <w:rPr>
          <w:rFonts w:eastAsia="SimSun" w:cs="Mangal"/>
          <w:kern w:val="1"/>
          <w:lang w:eastAsia="hi-IN" w:bidi="hi-IN"/>
        </w:rPr>
        <w:t xml:space="preserve"> </w:t>
      </w:r>
      <w:r w:rsidRPr="00B74662">
        <w:rPr>
          <w:rFonts w:eastAsia="SimSun" w:cs="Mangal"/>
          <w:kern w:val="1"/>
          <w:lang w:eastAsia="hi-IN" w:bidi="hi-IN"/>
        </w:rPr>
        <w:tab/>
      </w:r>
      <w:r w:rsidRPr="007269C4">
        <w:rPr>
          <w:lang w:eastAsia="zh-CN"/>
        </w:rPr>
        <w:t xml:space="preserve">W miejscowym planie zagospodarowania przestrzennego miasta Dąbrowa Białostocka z dnia 2 czerwca 2006 r. działka gruntu przeznaczona jest w </w:t>
      </w:r>
      <w:r w:rsidRPr="007269C4">
        <w:rPr>
          <w:color w:val="000000"/>
        </w:rPr>
        <w:t>przeważającej części pod zabudowę mieszkaniową jednorodzinną (symbol na rysunku planu: MN56), i w niewielkiej części pod usługi sportu i wypoczynku oraz zieleń publiczną (symbol: USW I+ZP).</w:t>
      </w:r>
    </w:p>
    <w:p w:rsidR="00F16313" w:rsidRPr="007269C4" w:rsidRDefault="00F16313" w:rsidP="00F16313">
      <w:pPr>
        <w:ind w:firstLine="19"/>
        <w:jc w:val="both"/>
        <w:rPr>
          <w:color w:val="000000"/>
        </w:rPr>
      </w:pPr>
      <w:r w:rsidRPr="007269C4">
        <w:rPr>
          <w:color w:val="000000"/>
        </w:rPr>
        <w:t xml:space="preserve">Symbol MN56 na rysunku planu oznacza „tereny działek, na których znajdują się i mogą być realizowane budynki jednorodzinne, ale również wielorodzinne zawierające nie więcej niż 4 lokale mieszkalne w jednym budynku wraz z ich zapleczami (obejmującymi dojścia, podjazdy, podwórza, budynki gospodarcze i garaże), ogrodami przydomowymi i zewnętrznymi urządzeniami infrastruktury technicznej, a także </w:t>
      </w:r>
      <w:r w:rsidRPr="007269C4">
        <w:rPr>
          <w:rFonts w:eastAsia="Calibri"/>
          <w:noProof/>
          <w:color w:val="000000"/>
        </w:rPr>
        <w:t>towarzyszące</w:t>
      </w:r>
      <w:r w:rsidRPr="007269C4">
        <w:rPr>
          <w:color w:val="000000"/>
        </w:rPr>
        <w:t xml:space="preserve"> usługi (których zakres i gabaryty są limitowane w przepisach dla poszczególnych jednostek terenowych)”. Dla ww. przeznaczenia ustalono również, że „dopuszczalnym przeznaczeniem towarzyszącym jednostki terenowej mogą być usługi różne — bez przesądzania ich profilu” a także, że „przeznaczenie towarzyszące może funkcjonować:</w:t>
      </w:r>
    </w:p>
    <w:p w:rsidR="00F16313" w:rsidRPr="007269C4" w:rsidRDefault="00F16313" w:rsidP="00F16313">
      <w:pPr>
        <w:ind w:left="134"/>
        <w:rPr>
          <w:rFonts w:eastAsia="Calibri"/>
          <w:color w:val="000000"/>
        </w:rPr>
      </w:pPr>
      <w:r w:rsidRPr="007269C4">
        <w:rPr>
          <w:color w:val="000000"/>
        </w:rPr>
        <w:t>l) w lokalach wbudowanych (...) budynki mieszkalne,</w:t>
      </w:r>
    </w:p>
    <w:p w:rsidR="00F16313" w:rsidRPr="007269C4" w:rsidRDefault="00F16313" w:rsidP="00F16313">
      <w:pPr>
        <w:ind w:left="125"/>
        <w:rPr>
          <w:rFonts w:eastAsia="Calibri"/>
          <w:color w:val="000000"/>
        </w:rPr>
      </w:pPr>
      <w:r w:rsidRPr="007269C4">
        <w:rPr>
          <w:color w:val="000000"/>
        </w:rPr>
        <w:t>2) w odrębnych budynkach wolnostojących lub przybudowanych do budynku mieszkalnego,</w:t>
      </w:r>
    </w:p>
    <w:p w:rsidR="00F16313" w:rsidRPr="007269C4" w:rsidRDefault="00F16313" w:rsidP="00F16313">
      <w:pPr>
        <w:ind w:left="125"/>
        <w:rPr>
          <w:rFonts w:eastAsia="Calibri"/>
          <w:color w:val="000000"/>
        </w:rPr>
      </w:pPr>
      <w:r w:rsidRPr="007269C4">
        <w:rPr>
          <w:color w:val="000000"/>
        </w:rPr>
        <w:t xml:space="preserve">3) jako dominujący rodzaj zainwestowania działki (tj. gdy nie ma odrębnego budynku mieszkalnego)”.  </w:t>
      </w:r>
    </w:p>
    <w:p w:rsidR="00F16313" w:rsidRPr="007269C4" w:rsidRDefault="00F16313" w:rsidP="00F16313">
      <w:pPr>
        <w:ind w:left="58" w:right="29" w:firstLine="19"/>
        <w:jc w:val="both"/>
        <w:rPr>
          <w:rFonts w:eastAsia="Calibri"/>
          <w:color w:val="000000"/>
        </w:rPr>
      </w:pPr>
      <w:r w:rsidRPr="007269C4">
        <w:rPr>
          <w:color w:val="000000"/>
        </w:rPr>
        <w:t xml:space="preserve">Dla gruntów o symbolu USWI+ZP na rysunku planu określono, „że przeznaczenie podstawowe jednostki terenowej jest podwójne — usługi sportu i wypoczynku i zieleń publiczna — oznacza tereny zarówno obiektów i służących uprawianiu sportu wyczynowego lub amatorskiego i podnoszeniu sprawności fizycznej (hale sportowe, stadiony, zespoły boisk, place gier itp.), jak i służących wypoczynkowi i rekreacji wraz z ich zapleczami, podjazdami, miejscami postojowymi, zielenią </w:t>
      </w:r>
      <w:r w:rsidRPr="007269C4">
        <w:rPr>
          <w:rFonts w:eastAsia="Calibri"/>
          <w:noProof/>
          <w:color w:val="000000"/>
        </w:rPr>
        <w:t>towarzyszącą</w:t>
      </w:r>
      <w:r w:rsidRPr="007269C4">
        <w:rPr>
          <w:color w:val="000000"/>
        </w:rPr>
        <w:t xml:space="preserve"> i zewnętrznymi urządzeniami infrastruktury technicznej, realizowane w ramach terenów zieleni urządzonej ogólnodostępnej o charakterze rekreacyjnym” Dopuszczono przeznaczenie towarzyszące jako:</w:t>
      </w:r>
    </w:p>
    <w:p w:rsidR="00F16313" w:rsidRPr="007269C4" w:rsidRDefault="00F16313" w:rsidP="00F16313">
      <w:pPr>
        <w:spacing w:line="259" w:lineRule="auto"/>
        <w:ind w:left="125"/>
        <w:rPr>
          <w:rFonts w:eastAsia="Calibri"/>
          <w:color w:val="000000"/>
        </w:rPr>
      </w:pPr>
      <w:r w:rsidRPr="007269C4">
        <w:rPr>
          <w:color w:val="000000"/>
        </w:rPr>
        <w:t>„1) usługi różne — bez przesądzania ich profilu, w rozumieniu § 7 pkt 8.</w:t>
      </w:r>
    </w:p>
    <w:p w:rsidR="00F16313" w:rsidRPr="007269C4" w:rsidRDefault="00F16313" w:rsidP="00F16313">
      <w:pPr>
        <w:ind w:left="125"/>
        <w:rPr>
          <w:rFonts w:eastAsia="Calibri"/>
          <w:color w:val="000000"/>
        </w:rPr>
      </w:pPr>
      <w:r w:rsidRPr="007269C4">
        <w:rPr>
          <w:color w:val="000000"/>
        </w:rPr>
        <w:t>2) administracja, służby publiczne i usługi celu publicznego, o łącznej powierzchni użytkowej do 600 m</w:t>
      </w:r>
      <w:r w:rsidRPr="007269C4">
        <w:rPr>
          <w:color w:val="000000"/>
          <w:vertAlign w:val="superscript"/>
        </w:rPr>
        <w:t>2</w:t>
      </w:r>
      <w:r w:rsidRPr="007269C4">
        <w:rPr>
          <w:color w:val="000000"/>
        </w:rPr>
        <w:t xml:space="preserve"> ”.</w:t>
      </w:r>
      <w:r w:rsidRPr="00B74662">
        <w:rPr>
          <w:rFonts w:eastAsia="SimSun" w:cs="Mangal"/>
          <w:kern w:val="1"/>
          <w:lang w:eastAsia="hi-IN" w:bidi="hi-IN"/>
        </w:rPr>
        <w:t xml:space="preserve"> Nieruchomość jest wolna od obciążeń i nie jest przedmiotem zobowiązań.</w:t>
      </w:r>
    </w:p>
    <w:p w:rsidR="00F16313" w:rsidRPr="00B74662" w:rsidRDefault="00F16313" w:rsidP="00F16313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 w:rsidRPr="00B74662">
        <w:rPr>
          <w:rFonts w:eastAsia="SimSun" w:cs="Mangal"/>
          <w:kern w:val="1"/>
          <w:lang w:eastAsia="hi-IN" w:bidi="hi-IN"/>
        </w:rPr>
        <w:t>Przetarg odbędzie się w dniu</w:t>
      </w:r>
      <w:r w:rsidRPr="00B74662">
        <w:rPr>
          <w:rFonts w:eastAsia="SimSun" w:cs="Mangal"/>
          <w:b/>
          <w:i/>
          <w:kern w:val="1"/>
          <w:lang w:eastAsia="hi-IN" w:bidi="hi-IN"/>
        </w:rPr>
        <w:t xml:space="preserve"> </w:t>
      </w:r>
      <w:r>
        <w:rPr>
          <w:rFonts w:eastAsia="SimSun" w:cs="Mangal"/>
          <w:b/>
          <w:i/>
          <w:kern w:val="1"/>
          <w:lang w:eastAsia="hi-IN" w:bidi="hi-IN"/>
        </w:rPr>
        <w:t>25</w:t>
      </w:r>
      <w:r w:rsidRPr="00B74662">
        <w:rPr>
          <w:rFonts w:eastAsia="SimSun" w:cs="Mangal"/>
          <w:b/>
          <w:i/>
          <w:kern w:val="1"/>
          <w:lang w:eastAsia="hi-IN" w:bidi="hi-IN"/>
        </w:rPr>
        <w:t xml:space="preserve"> </w:t>
      </w:r>
      <w:r>
        <w:rPr>
          <w:rFonts w:eastAsia="SimSun" w:cs="Mangal"/>
          <w:b/>
          <w:i/>
          <w:kern w:val="1"/>
          <w:lang w:eastAsia="hi-IN" w:bidi="hi-IN"/>
        </w:rPr>
        <w:t>października</w:t>
      </w:r>
      <w:r w:rsidRPr="00B74662">
        <w:rPr>
          <w:rFonts w:eastAsia="SimSun" w:cs="Mangal"/>
          <w:b/>
          <w:i/>
          <w:kern w:val="1"/>
          <w:lang w:eastAsia="hi-IN" w:bidi="hi-IN"/>
        </w:rPr>
        <w:t xml:space="preserve"> 2019 roku o godz. </w:t>
      </w:r>
      <w:r>
        <w:rPr>
          <w:rFonts w:eastAsia="SimSun" w:cs="Mangal"/>
          <w:b/>
          <w:i/>
          <w:kern w:val="1"/>
          <w:lang w:eastAsia="hi-IN" w:bidi="hi-IN"/>
        </w:rPr>
        <w:t>10</w:t>
      </w:r>
      <w:r w:rsidRPr="00B74662">
        <w:rPr>
          <w:rFonts w:eastAsia="SimSun" w:cs="Mangal"/>
          <w:b/>
          <w:i/>
          <w:kern w:val="1"/>
          <w:lang w:eastAsia="hi-IN" w:bidi="hi-IN"/>
        </w:rPr>
        <w:t>,00</w:t>
      </w:r>
      <w:r w:rsidRPr="00B74662">
        <w:rPr>
          <w:rFonts w:eastAsia="SimSun" w:cs="Mangal"/>
          <w:kern w:val="1"/>
          <w:lang w:eastAsia="hi-IN" w:bidi="hi-IN"/>
        </w:rPr>
        <w:t xml:space="preserve"> w siedzibie Urzędu Miejskiego w Dąbrowie Białostockiej przy ul. Solidarności 1 – sala konferencyjna.</w:t>
      </w:r>
    </w:p>
    <w:p w:rsidR="00F16313" w:rsidRPr="00B74662" w:rsidRDefault="00F16313" w:rsidP="00F16313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 w:rsidRPr="00B74662">
        <w:rPr>
          <w:rFonts w:eastAsia="SimSun" w:cs="Mangal"/>
          <w:kern w:val="1"/>
          <w:lang w:eastAsia="hi-IN" w:bidi="hi-IN"/>
        </w:rPr>
        <w:t>Wadium należy wpłacić na konto Urzędu Nr 59 8093 0000 0039 2134 2000 0050  BS Oddz. Dąbrowa Białostocka do dnia</w:t>
      </w:r>
      <w:r>
        <w:rPr>
          <w:rFonts w:eastAsia="SimSun" w:cs="Mangal"/>
          <w:kern w:val="1"/>
          <w:lang w:eastAsia="hi-IN" w:bidi="hi-IN"/>
        </w:rPr>
        <w:t xml:space="preserve"> </w:t>
      </w:r>
      <w:r w:rsidRPr="007269C4">
        <w:rPr>
          <w:rFonts w:eastAsia="SimSun" w:cs="Mangal"/>
          <w:b/>
          <w:bCs/>
          <w:i/>
          <w:iCs/>
          <w:kern w:val="1"/>
          <w:lang w:eastAsia="hi-IN" w:bidi="hi-IN"/>
        </w:rPr>
        <w:t>18 października</w:t>
      </w:r>
      <w:r w:rsidRPr="00B74662">
        <w:rPr>
          <w:rFonts w:eastAsia="SimSun" w:cs="Mangal"/>
          <w:b/>
          <w:i/>
          <w:kern w:val="1"/>
          <w:lang w:eastAsia="hi-IN" w:bidi="hi-IN"/>
        </w:rPr>
        <w:t xml:space="preserve"> 2019 roku</w:t>
      </w:r>
      <w:r w:rsidRPr="00B74662">
        <w:rPr>
          <w:rFonts w:eastAsia="SimSun" w:cs="Mangal"/>
          <w:kern w:val="1"/>
          <w:lang w:eastAsia="hi-IN" w:bidi="hi-IN"/>
        </w:rPr>
        <w:t>.  Za datę wpłaty wadium uważa się datę zaksięgowania  kwoty na rachunku bankowym Urzędu.</w:t>
      </w:r>
    </w:p>
    <w:p w:rsidR="00F16313" w:rsidRPr="00B74662" w:rsidRDefault="00F16313" w:rsidP="00F16313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 w:rsidRPr="00B74662">
        <w:rPr>
          <w:rFonts w:eastAsia="SimSun" w:cs="Mangal"/>
          <w:kern w:val="1"/>
          <w:lang w:eastAsia="hi-IN" w:bidi="hi-IN"/>
        </w:rPr>
        <w:t>Warunkiem przystąpienia do przetargu jest okazanie komisji dowodu tożsamości, dowodu wniesienia wadium oraz właściwych pełnomocnictw osób reprezentujących te podmioty. Małżonkowie biorą udział w przetargu osobiście lub okazując pełnomocnictwo współmałżonka.</w:t>
      </w:r>
    </w:p>
    <w:p w:rsidR="00F16313" w:rsidRPr="00B74662" w:rsidRDefault="00F16313" w:rsidP="00F16313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 w:rsidRPr="00B74662">
        <w:rPr>
          <w:rFonts w:eastAsia="SimSun" w:cs="Mangal"/>
          <w:kern w:val="1"/>
          <w:lang w:eastAsia="hi-IN" w:bidi="hi-IN"/>
        </w:rPr>
        <w:lastRenderedPageBreak/>
        <w:t xml:space="preserve">   Wadium wniesione przez uczestnika przetargu, który przetarg wygra, zalicza się na poczet ceny nabycia. Wadium zwraca się niezwłocznie po odwołaniu lub zamknięciu przetargu, jednak nie później, niż przed upływem 3 dni od dnia odwołania, zamknięcia lub zakończenia przetargu wynikiem negatywnym. W przypadku uchylenia się osoby  wygrywającej przetarg od zawarcia umowy notarialnej, wadium nie podlega zwrotowi.</w:t>
      </w:r>
    </w:p>
    <w:p w:rsidR="00F16313" w:rsidRPr="00B74662" w:rsidRDefault="00F16313" w:rsidP="00F16313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 w:rsidRPr="00B74662">
        <w:rPr>
          <w:rFonts w:eastAsia="SimSun" w:cs="Mangal"/>
          <w:kern w:val="1"/>
          <w:lang w:eastAsia="hi-IN" w:bidi="hi-IN"/>
        </w:rPr>
        <w:t>Nabywca ponosi koszt sporządzenia umowy notarialnej oraz  koszt wykonania operatu szacunkowego, koszt wypisu i wyrysu geodezyjnego.</w:t>
      </w:r>
    </w:p>
    <w:p w:rsidR="00F16313" w:rsidRPr="00B74662" w:rsidRDefault="00F16313" w:rsidP="00F16313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 w:rsidRPr="00B74662">
        <w:rPr>
          <w:rFonts w:eastAsia="SimSun" w:cs="Mangal"/>
          <w:kern w:val="1"/>
          <w:lang w:eastAsia="hi-IN" w:bidi="hi-IN"/>
        </w:rPr>
        <w:t>Organizator przetargu może odwołać ogłoszony przetarg z ważnych powodów, podając informację o odwołaniu przetargu do publicznej wiadomości.</w:t>
      </w:r>
    </w:p>
    <w:p w:rsidR="00F16313" w:rsidRPr="00B74662" w:rsidRDefault="00F16313" w:rsidP="00F16313">
      <w:pPr>
        <w:widowControl w:val="0"/>
        <w:autoSpaceDE w:val="0"/>
        <w:jc w:val="both"/>
        <w:rPr>
          <w:rFonts w:eastAsia="SimSun" w:cs="Mangal"/>
          <w:kern w:val="1"/>
          <w:lang w:eastAsia="hi-IN" w:bidi="hi-IN"/>
        </w:rPr>
      </w:pPr>
      <w:r w:rsidRPr="00B74662">
        <w:rPr>
          <w:rFonts w:eastAsia="SimSun" w:cs="Mangal"/>
          <w:kern w:val="1"/>
          <w:lang w:eastAsia="hi-IN" w:bidi="hi-IN"/>
        </w:rPr>
        <w:t xml:space="preserve">Ogłoszenie  wywieszone na tablicy ogłoszeń Urzędu Miejskiego w Dąbrowie Białostockiej, opublikowane w gazecie Nowiny Sokólskie,  oraz opublikowane na stronie internetowej Urzędu  </w:t>
      </w:r>
      <w:hyperlink r:id="rId4" w:history="1">
        <w:r w:rsidRPr="00B74662">
          <w:rPr>
            <w:rFonts w:eastAsia="SimSun" w:cs="Mangal"/>
            <w:color w:val="000080"/>
            <w:kern w:val="1"/>
            <w:u w:val="single"/>
          </w:rPr>
          <w:t>www.dabrowa-bial.pl</w:t>
        </w:r>
      </w:hyperlink>
      <w:r w:rsidRPr="00B74662">
        <w:rPr>
          <w:rFonts w:eastAsia="SimSun" w:cs="Mangal"/>
          <w:kern w:val="1"/>
          <w:lang w:eastAsia="hi-IN" w:bidi="hi-IN"/>
        </w:rPr>
        <w:t xml:space="preserve">  i w Biuletynie Informacji Publicznej.</w:t>
      </w:r>
    </w:p>
    <w:p w:rsidR="00F16313" w:rsidRPr="00B74662" w:rsidRDefault="00F16313" w:rsidP="00F16313">
      <w:pPr>
        <w:widowControl w:val="0"/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B74662">
        <w:rPr>
          <w:rFonts w:eastAsia="SimSun" w:cs="Mangal"/>
          <w:kern w:val="1"/>
          <w:lang w:eastAsia="hi-IN" w:bidi="hi-IN"/>
        </w:rPr>
        <w:t>Dodatkowe informacje o nieruchomości można uzyskać w Urzędzie Miejskim w Dąbrowie Białostockiej ul. Solidarności 1, pokój nr 15 tel. 857121100 wew. 123.</w:t>
      </w:r>
    </w:p>
    <w:p w:rsidR="00F16313" w:rsidRDefault="00F16313" w:rsidP="00F16313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D607D0" w:rsidRDefault="00D607D0" w:rsidP="00D607D0">
      <w:pPr>
        <w:pStyle w:val="NormalnyWeb"/>
        <w:spacing w:before="840" w:beforeAutospacing="0" w:after="120" w:afterAutospacing="0"/>
        <w:ind w:left="6237"/>
        <w:jc w:val="center"/>
      </w:pPr>
      <w:r>
        <w:rPr>
          <w:rStyle w:val="Pogrubienie"/>
        </w:rPr>
        <w:t>Burmistrz</w:t>
      </w:r>
    </w:p>
    <w:p w:rsidR="00D607D0" w:rsidRDefault="00D607D0" w:rsidP="00D607D0">
      <w:pPr>
        <w:pStyle w:val="NormalnyWeb"/>
        <w:spacing w:before="0" w:beforeAutospacing="0" w:after="0" w:afterAutospacing="0"/>
        <w:ind w:left="6237"/>
        <w:jc w:val="center"/>
      </w:pPr>
      <w:r>
        <w:rPr>
          <w:rStyle w:val="Pogrubienie"/>
        </w:rPr>
        <w:t xml:space="preserve">mgr Artur </w:t>
      </w:r>
      <w:proofErr w:type="spellStart"/>
      <w:r>
        <w:rPr>
          <w:rStyle w:val="Pogrubienie"/>
        </w:rPr>
        <w:t>Gajlewicz</w:t>
      </w:r>
      <w:proofErr w:type="spellEnd"/>
    </w:p>
    <w:p w:rsidR="00D607D0" w:rsidRPr="00B74662" w:rsidRDefault="00D607D0" w:rsidP="00F16313">
      <w:pPr>
        <w:widowControl w:val="0"/>
        <w:suppressAutoHyphens/>
        <w:rPr>
          <w:rFonts w:eastAsia="SimSun" w:cs="Mangal"/>
          <w:kern w:val="1"/>
          <w:lang w:eastAsia="hi-IN" w:bidi="hi-IN"/>
        </w:rPr>
      </w:pPr>
      <w:bookmarkStart w:id="0" w:name="_GoBack"/>
      <w:bookmarkEnd w:id="0"/>
    </w:p>
    <w:p w:rsidR="00F16313" w:rsidRDefault="00F16313" w:rsidP="00F16313"/>
    <w:p w:rsidR="00F16313" w:rsidRPr="003E624F" w:rsidRDefault="00F16313" w:rsidP="00F16313">
      <w:pPr>
        <w:widowControl w:val="0"/>
        <w:suppressAutoHyphens/>
        <w:jc w:val="center"/>
        <w:rPr>
          <w:rFonts w:eastAsia="SimSun" w:cs="Mangal"/>
          <w:kern w:val="1"/>
          <w:lang w:eastAsia="hi-IN" w:bidi="hi-IN"/>
        </w:rPr>
      </w:pPr>
    </w:p>
    <w:p w:rsidR="003341B0" w:rsidRDefault="003341B0"/>
    <w:sectPr w:rsidR="003341B0" w:rsidSect="00F16313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13"/>
    <w:rsid w:val="00002067"/>
    <w:rsid w:val="003341B0"/>
    <w:rsid w:val="003B2462"/>
    <w:rsid w:val="0086054B"/>
    <w:rsid w:val="00D607D0"/>
    <w:rsid w:val="00F1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F9F3"/>
  <w15:chartTrackingRefBased/>
  <w15:docId w15:val="{4BC072C8-B87B-47A1-B046-4F66F699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16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07D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60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browa-bia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mmiklosz</dc:creator>
  <cp:keywords/>
  <dc:description/>
  <cp:lastModifiedBy>esutula</cp:lastModifiedBy>
  <cp:revision>2</cp:revision>
  <cp:lastPrinted>2019-09-23T13:03:00Z</cp:lastPrinted>
  <dcterms:created xsi:type="dcterms:W3CDTF">2019-09-23T12:58:00Z</dcterms:created>
  <dcterms:modified xsi:type="dcterms:W3CDTF">2019-09-23T13:14:00Z</dcterms:modified>
</cp:coreProperties>
</file>